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464" w:rsidRPr="004E7464" w:rsidRDefault="004E7464" w:rsidP="004E7464">
      <w:pPr>
        <w:pStyle w:val="p0"/>
        <w:spacing w:line="480" w:lineRule="exact"/>
        <w:ind w:firstLineChars="200" w:firstLine="712"/>
        <w:jc w:val="center"/>
        <w:rPr>
          <w:rFonts w:ascii="黑体" w:eastAsia="黑体" w:hAnsi="黑体"/>
          <w:bCs/>
          <w:color w:val="000000"/>
          <w:sz w:val="36"/>
          <w:szCs w:val="36"/>
        </w:rPr>
      </w:pPr>
      <w:bookmarkStart w:id="0" w:name="_GoBack"/>
      <w:r w:rsidRPr="004E7464">
        <w:rPr>
          <w:rFonts w:ascii="黑体" w:eastAsia="黑体" w:hAnsi="黑体" w:hint="eastAsia"/>
          <w:bCs/>
          <w:color w:val="000000"/>
          <w:sz w:val="36"/>
          <w:szCs w:val="36"/>
        </w:rPr>
        <w:t>西北大学公务卡管理细则</w:t>
      </w:r>
      <w:bookmarkEnd w:id="0"/>
    </w:p>
    <w:p w:rsidR="004E7464" w:rsidRPr="004E7464" w:rsidRDefault="004E7464" w:rsidP="004E7464">
      <w:pPr>
        <w:adjustRightInd w:val="0"/>
        <w:snapToGrid w:val="0"/>
        <w:spacing w:line="480" w:lineRule="exact"/>
        <w:ind w:firstLineChars="200" w:firstLine="472"/>
        <w:jc w:val="center"/>
        <w:rPr>
          <w:rFonts w:asciiTheme="minorEastAsia" w:hAnsiTheme="minorEastAsia"/>
          <w:sz w:val="24"/>
          <w:szCs w:val="24"/>
        </w:rPr>
      </w:pPr>
      <w:r w:rsidRPr="004E7464">
        <w:rPr>
          <w:rFonts w:asciiTheme="minorEastAsia" w:hAnsiTheme="minorEastAsia" w:hint="eastAsia"/>
          <w:sz w:val="24"/>
          <w:szCs w:val="24"/>
        </w:rPr>
        <w:t>西大财〔</w:t>
      </w:r>
      <w:r w:rsidRPr="004E7464">
        <w:rPr>
          <w:rFonts w:asciiTheme="minorEastAsia" w:hAnsiTheme="minorEastAsia"/>
          <w:sz w:val="24"/>
          <w:szCs w:val="24"/>
        </w:rPr>
        <w:t>2012</w:t>
      </w:r>
      <w:r w:rsidRPr="004E7464">
        <w:rPr>
          <w:rFonts w:asciiTheme="minorEastAsia" w:hAnsiTheme="minorEastAsia" w:hint="eastAsia"/>
          <w:sz w:val="24"/>
          <w:szCs w:val="24"/>
        </w:rPr>
        <w:t>〕</w:t>
      </w:r>
      <w:r w:rsidRPr="004E7464">
        <w:rPr>
          <w:rFonts w:asciiTheme="minorEastAsia" w:hAnsiTheme="minorEastAsia"/>
          <w:sz w:val="24"/>
          <w:szCs w:val="24"/>
        </w:rPr>
        <w:t>4</w:t>
      </w:r>
      <w:r w:rsidRPr="004E7464">
        <w:rPr>
          <w:rFonts w:asciiTheme="minorEastAsia" w:hAnsiTheme="minorEastAsia" w:hint="eastAsia"/>
          <w:sz w:val="24"/>
          <w:szCs w:val="24"/>
        </w:rPr>
        <w:t>号</w:t>
      </w:r>
    </w:p>
    <w:p w:rsidR="004E7464" w:rsidRPr="004E7464" w:rsidRDefault="004E7464" w:rsidP="004E7464">
      <w:pPr>
        <w:pStyle w:val="p0"/>
        <w:spacing w:line="480" w:lineRule="exact"/>
        <w:ind w:firstLineChars="200" w:firstLine="472"/>
        <w:rPr>
          <w:rFonts w:asciiTheme="minorEastAsia" w:eastAsiaTheme="minorEastAsia" w:hAnsiTheme="minorEastAsia"/>
          <w:color w:val="000000"/>
          <w:sz w:val="24"/>
          <w:szCs w:val="24"/>
        </w:rPr>
      </w:pPr>
      <w:r w:rsidRPr="004E7464">
        <w:rPr>
          <w:rFonts w:asciiTheme="minorEastAsia" w:eastAsiaTheme="minorEastAsia" w:hAnsiTheme="minorEastAsia" w:hint="eastAsia"/>
          <w:color w:val="000000"/>
          <w:sz w:val="24"/>
          <w:szCs w:val="24"/>
        </w:rPr>
        <w:t>为了规范财务结算管理，提高公务支出透明度，减少现金支付结算，提高支付透明度，控制现金流量与现金风险，提高我校财务管理水平，进一步完善国库集中收付制度，根据陕西省人民政府的统一部署和《陕西省省级财政国库管理制度改革试点方案》(陕政办发〔2002〕102号)、《陕西省省级预算单位公务卡管理暂行办法》（陕财办库〔2007〕34号）、《关于印发&lt;省级预算单位公务卡及现金结算暂行办法&gt;的通知》（陕财办库〔2008〕32号）、《关于进一步推进我省公务卡制度改革的实施意见》（陕财办库〔2011〕12号）有关文件精神,结合我校财务管理和资金结算实际情况，制定本管理细则。</w:t>
      </w:r>
    </w:p>
    <w:p w:rsidR="004E7464" w:rsidRPr="004E7464" w:rsidRDefault="004E7464" w:rsidP="004E7464">
      <w:pPr>
        <w:pStyle w:val="p0"/>
        <w:spacing w:line="480" w:lineRule="exact"/>
        <w:ind w:firstLineChars="200" w:firstLine="472"/>
        <w:rPr>
          <w:rFonts w:asciiTheme="minorEastAsia" w:eastAsiaTheme="minorEastAsia" w:hAnsiTheme="minorEastAsia"/>
          <w:color w:val="000000"/>
          <w:sz w:val="24"/>
          <w:szCs w:val="24"/>
        </w:rPr>
      </w:pPr>
      <w:r w:rsidRPr="004E7464">
        <w:rPr>
          <w:rFonts w:asciiTheme="minorEastAsia" w:eastAsiaTheme="minorEastAsia" w:hAnsiTheme="minorEastAsia" w:hint="eastAsia"/>
          <w:color w:val="000000"/>
          <w:sz w:val="24"/>
          <w:szCs w:val="24"/>
        </w:rPr>
        <w:t xml:space="preserve">第一条 </w:t>
      </w:r>
      <w:r>
        <w:rPr>
          <w:rFonts w:asciiTheme="minorEastAsia" w:eastAsiaTheme="minorEastAsia" w:hAnsiTheme="minorEastAsia" w:hint="eastAsia"/>
          <w:color w:val="000000"/>
          <w:sz w:val="24"/>
          <w:szCs w:val="24"/>
        </w:rPr>
        <w:t xml:space="preserve"> </w:t>
      </w:r>
      <w:r w:rsidRPr="004E7464">
        <w:rPr>
          <w:rFonts w:asciiTheme="minorEastAsia" w:eastAsiaTheme="minorEastAsia" w:hAnsiTheme="minorEastAsia" w:hint="eastAsia"/>
          <w:color w:val="000000"/>
          <w:sz w:val="24"/>
          <w:szCs w:val="24"/>
        </w:rPr>
        <w:t>公务卡是指预算单位工作人员持有的，主要用于日常公务支出和财务报销业务的银行信用卡。</w:t>
      </w:r>
    </w:p>
    <w:p w:rsidR="004E7464" w:rsidRPr="004E7464" w:rsidRDefault="004E7464" w:rsidP="004E7464">
      <w:pPr>
        <w:pStyle w:val="p0"/>
        <w:spacing w:line="480" w:lineRule="exact"/>
        <w:ind w:firstLineChars="200" w:firstLine="472"/>
        <w:rPr>
          <w:rFonts w:asciiTheme="minorEastAsia" w:eastAsiaTheme="minorEastAsia" w:hAnsiTheme="minorEastAsia"/>
          <w:color w:val="000000"/>
          <w:sz w:val="24"/>
          <w:szCs w:val="24"/>
        </w:rPr>
      </w:pPr>
      <w:r w:rsidRPr="004E7464">
        <w:rPr>
          <w:rFonts w:asciiTheme="minorEastAsia" w:eastAsiaTheme="minorEastAsia" w:hAnsiTheme="minorEastAsia" w:hint="eastAsia"/>
          <w:color w:val="000000"/>
          <w:sz w:val="24"/>
          <w:szCs w:val="24"/>
        </w:rPr>
        <w:t>公务卡结算是指预算单位在职职工在日常公务支出中先使用银行信用卡刷卡消费，于规定的期限内按现行财务制度审核后，通过国库集中支付系统财政授权支付方式，直接将报销费用转入个人银行信用卡上还款的结算方式。</w:t>
      </w:r>
    </w:p>
    <w:p w:rsidR="004E7464" w:rsidRPr="004E7464" w:rsidRDefault="004E7464" w:rsidP="004E7464">
      <w:pPr>
        <w:pStyle w:val="p0"/>
        <w:spacing w:line="480" w:lineRule="exact"/>
        <w:ind w:firstLineChars="200" w:firstLine="472"/>
        <w:rPr>
          <w:rFonts w:asciiTheme="minorEastAsia" w:eastAsiaTheme="minorEastAsia" w:hAnsiTheme="minorEastAsia"/>
          <w:color w:val="000000"/>
          <w:sz w:val="24"/>
          <w:szCs w:val="24"/>
        </w:rPr>
      </w:pPr>
      <w:r w:rsidRPr="004E7464">
        <w:rPr>
          <w:rFonts w:asciiTheme="minorEastAsia" w:eastAsiaTheme="minorEastAsia" w:hAnsiTheme="minorEastAsia" w:hint="eastAsia"/>
          <w:color w:val="000000"/>
          <w:sz w:val="24"/>
          <w:szCs w:val="24"/>
        </w:rPr>
        <w:t>第二条  开卡行提供免费开卡服务，免收年费、免担保、免开存款账户、到期免费换卡。</w:t>
      </w:r>
    </w:p>
    <w:p w:rsidR="004E7464" w:rsidRPr="004E7464" w:rsidRDefault="004E7464" w:rsidP="004E7464">
      <w:pPr>
        <w:pStyle w:val="p0"/>
        <w:spacing w:line="480" w:lineRule="exact"/>
        <w:ind w:firstLineChars="200" w:firstLine="472"/>
        <w:rPr>
          <w:rFonts w:asciiTheme="minorEastAsia" w:eastAsiaTheme="minorEastAsia" w:hAnsiTheme="minorEastAsia"/>
          <w:color w:val="000000"/>
          <w:sz w:val="24"/>
          <w:szCs w:val="24"/>
        </w:rPr>
      </w:pPr>
      <w:r w:rsidRPr="004E7464">
        <w:rPr>
          <w:rFonts w:asciiTheme="minorEastAsia" w:eastAsiaTheme="minorEastAsia" w:hAnsiTheme="minorEastAsia" w:hint="eastAsia"/>
          <w:sz w:val="24"/>
          <w:szCs w:val="24"/>
        </w:rPr>
        <w:t xml:space="preserve">第三条 </w:t>
      </w:r>
      <w:r>
        <w:rPr>
          <w:rFonts w:asciiTheme="minorEastAsia" w:eastAsiaTheme="minorEastAsia" w:hAnsiTheme="minorEastAsia" w:hint="eastAsia"/>
          <w:sz w:val="24"/>
          <w:szCs w:val="24"/>
        </w:rPr>
        <w:t xml:space="preserve"> </w:t>
      </w:r>
      <w:r w:rsidRPr="004E7464">
        <w:rPr>
          <w:rFonts w:asciiTheme="minorEastAsia" w:eastAsiaTheme="minorEastAsia" w:hAnsiTheme="minorEastAsia" w:hint="eastAsia"/>
          <w:sz w:val="24"/>
          <w:szCs w:val="24"/>
        </w:rPr>
        <w:t>凡是原使用现金结算的公务支出，应优先在具备刷卡条件的商户进行消费，并使用公务卡刷卡结算。</w:t>
      </w:r>
      <w:r w:rsidRPr="004E7464">
        <w:rPr>
          <w:rFonts w:asciiTheme="minorEastAsia" w:eastAsiaTheme="minorEastAsia" w:hAnsiTheme="minorEastAsia" w:hint="eastAsia"/>
          <w:color w:val="000000"/>
          <w:sz w:val="24"/>
          <w:szCs w:val="24"/>
        </w:rPr>
        <w:t>财政授权支付业务中原使用现金结算的公用经费支出，包括支付办公费、印刷费、差旅费、会议费、招待费、交通费、劳务费、交通费等有关商品和服务的零星购买支出费用，应当优先使用公务卡结算，不断减少现金结算。教职工在公务活动中垫付的现金以及出差补助等其他现金支出，也可通过公务卡报销还款。</w:t>
      </w:r>
    </w:p>
    <w:p w:rsidR="004E7464" w:rsidRPr="004E7464" w:rsidRDefault="004E7464" w:rsidP="004E7464">
      <w:pPr>
        <w:pStyle w:val="p0"/>
        <w:spacing w:line="480" w:lineRule="exact"/>
        <w:ind w:firstLineChars="200" w:firstLine="472"/>
        <w:rPr>
          <w:rFonts w:asciiTheme="minorEastAsia" w:eastAsiaTheme="minorEastAsia" w:hAnsiTheme="minorEastAsia"/>
          <w:color w:val="000000"/>
          <w:sz w:val="24"/>
          <w:szCs w:val="24"/>
        </w:rPr>
      </w:pPr>
      <w:r w:rsidRPr="004E7464">
        <w:rPr>
          <w:rFonts w:asciiTheme="minorEastAsia" w:eastAsiaTheme="minorEastAsia" w:hAnsiTheme="minorEastAsia" w:hint="eastAsia"/>
          <w:color w:val="000000"/>
          <w:sz w:val="24"/>
          <w:szCs w:val="24"/>
        </w:rPr>
        <w:t>基本建设、固定资产购置及基础设施维修等财务管理工作依据相应管理制度执行，不作为公务卡结算范围。</w:t>
      </w:r>
    </w:p>
    <w:p w:rsidR="004E7464" w:rsidRPr="004E7464" w:rsidRDefault="004E7464" w:rsidP="004E7464">
      <w:pPr>
        <w:pStyle w:val="p0"/>
        <w:spacing w:line="480" w:lineRule="exact"/>
        <w:ind w:firstLineChars="200" w:firstLine="472"/>
        <w:rPr>
          <w:rFonts w:asciiTheme="minorEastAsia" w:eastAsiaTheme="minorEastAsia" w:hAnsiTheme="minorEastAsia"/>
          <w:sz w:val="24"/>
          <w:szCs w:val="24"/>
        </w:rPr>
      </w:pPr>
      <w:r w:rsidRPr="004E7464">
        <w:rPr>
          <w:rFonts w:asciiTheme="minorEastAsia" w:eastAsiaTheme="minorEastAsia" w:hAnsiTheme="minorEastAsia" w:hint="eastAsia"/>
          <w:sz w:val="24"/>
          <w:szCs w:val="24"/>
        </w:rPr>
        <w:t xml:space="preserve">第四条 </w:t>
      </w:r>
      <w:r>
        <w:rPr>
          <w:rFonts w:asciiTheme="minorEastAsia" w:eastAsiaTheme="minorEastAsia" w:hAnsiTheme="minorEastAsia" w:hint="eastAsia"/>
          <w:sz w:val="24"/>
          <w:szCs w:val="24"/>
        </w:rPr>
        <w:t xml:space="preserve"> </w:t>
      </w:r>
      <w:r w:rsidRPr="004E7464">
        <w:rPr>
          <w:rFonts w:asciiTheme="minorEastAsia" w:eastAsiaTheme="minorEastAsia" w:hAnsiTheme="minorEastAsia" w:hint="eastAsia"/>
          <w:sz w:val="24"/>
          <w:szCs w:val="24"/>
        </w:rPr>
        <w:t>目前确实不能采用银行转账结算和公务卡刷卡结算的公务消费支出，可以使用现金支付：</w:t>
      </w:r>
    </w:p>
    <w:p w:rsidR="004E7464" w:rsidRPr="004E7464" w:rsidRDefault="004E7464" w:rsidP="004E7464">
      <w:pPr>
        <w:pStyle w:val="p0"/>
        <w:spacing w:line="480" w:lineRule="exact"/>
        <w:ind w:firstLineChars="200" w:firstLine="472"/>
        <w:rPr>
          <w:rFonts w:asciiTheme="minorEastAsia" w:eastAsiaTheme="minorEastAsia" w:hAnsiTheme="minorEastAsia"/>
          <w:sz w:val="24"/>
          <w:szCs w:val="24"/>
        </w:rPr>
      </w:pPr>
      <w:r w:rsidRPr="004E7464">
        <w:rPr>
          <w:rFonts w:asciiTheme="minorEastAsia" w:eastAsiaTheme="minorEastAsia" w:hAnsiTheme="minorEastAsia" w:hint="eastAsia"/>
          <w:sz w:val="24"/>
          <w:szCs w:val="24"/>
        </w:rPr>
        <w:lastRenderedPageBreak/>
        <w:t>一、支付给个人的一次性劳务报酬；</w:t>
      </w:r>
    </w:p>
    <w:p w:rsidR="004E7464" w:rsidRPr="004E7464" w:rsidRDefault="004E7464" w:rsidP="004E7464">
      <w:pPr>
        <w:pStyle w:val="p0"/>
        <w:spacing w:line="480" w:lineRule="exact"/>
        <w:ind w:firstLineChars="200" w:firstLine="472"/>
        <w:rPr>
          <w:rFonts w:asciiTheme="minorEastAsia" w:eastAsiaTheme="minorEastAsia" w:hAnsiTheme="minorEastAsia"/>
          <w:sz w:val="24"/>
          <w:szCs w:val="24"/>
        </w:rPr>
      </w:pPr>
      <w:r w:rsidRPr="004E7464">
        <w:rPr>
          <w:rFonts w:asciiTheme="minorEastAsia" w:eastAsiaTheme="minorEastAsia" w:hAnsiTheme="minorEastAsia" w:hint="eastAsia"/>
          <w:sz w:val="24"/>
          <w:szCs w:val="24"/>
        </w:rPr>
        <w:t>二、颁发给个人的科学技术、文化艺术、体育等一次性奖金；</w:t>
      </w:r>
    </w:p>
    <w:p w:rsidR="004E7464" w:rsidRPr="004E7464" w:rsidRDefault="004E7464" w:rsidP="004E7464">
      <w:pPr>
        <w:pStyle w:val="p0"/>
        <w:spacing w:line="480" w:lineRule="exact"/>
        <w:ind w:firstLineChars="200" w:firstLine="472"/>
        <w:rPr>
          <w:rFonts w:asciiTheme="minorEastAsia" w:eastAsiaTheme="minorEastAsia" w:hAnsiTheme="minorEastAsia"/>
          <w:sz w:val="24"/>
          <w:szCs w:val="24"/>
        </w:rPr>
      </w:pPr>
      <w:r w:rsidRPr="004E7464">
        <w:rPr>
          <w:rFonts w:asciiTheme="minorEastAsia" w:eastAsiaTheme="minorEastAsia" w:hAnsiTheme="minorEastAsia" w:hint="eastAsia"/>
          <w:sz w:val="24"/>
          <w:szCs w:val="24"/>
        </w:rPr>
        <w:t>三、对困难职工、病患职工的慰问支出及其他工会支出；</w:t>
      </w:r>
    </w:p>
    <w:p w:rsidR="004E7464" w:rsidRPr="004E7464" w:rsidRDefault="004E7464" w:rsidP="004E7464">
      <w:pPr>
        <w:pStyle w:val="p0"/>
        <w:spacing w:line="480" w:lineRule="exact"/>
        <w:ind w:firstLineChars="200" w:firstLine="472"/>
        <w:rPr>
          <w:rFonts w:asciiTheme="minorEastAsia" w:eastAsiaTheme="minorEastAsia" w:hAnsiTheme="minorEastAsia"/>
          <w:sz w:val="24"/>
          <w:szCs w:val="24"/>
        </w:rPr>
      </w:pPr>
      <w:r w:rsidRPr="004E7464">
        <w:rPr>
          <w:rFonts w:asciiTheme="minorEastAsia" w:eastAsiaTheme="minorEastAsia" w:hAnsiTheme="minorEastAsia" w:hint="eastAsia"/>
          <w:sz w:val="24"/>
          <w:szCs w:val="24"/>
        </w:rPr>
        <w:t>四、拥军优属的慰问支出；</w:t>
      </w:r>
    </w:p>
    <w:p w:rsidR="004E7464" w:rsidRPr="004E7464" w:rsidRDefault="004E7464" w:rsidP="004E7464">
      <w:pPr>
        <w:pStyle w:val="p0"/>
        <w:spacing w:line="480" w:lineRule="exact"/>
        <w:ind w:firstLineChars="200" w:firstLine="472"/>
        <w:rPr>
          <w:rFonts w:asciiTheme="minorEastAsia" w:eastAsiaTheme="minorEastAsia" w:hAnsiTheme="minorEastAsia"/>
          <w:sz w:val="24"/>
          <w:szCs w:val="24"/>
        </w:rPr>
      </w:pPr>
      <w:r w:rsidRPr="004E7464">
        <w:rPr>
          <w:rFonts w:asciiTheme="minorEastAsia" w:eastAsiaTheme="minorEastAsia" w:hAnsiTheme="minorEastAsia" w:hint="eastAsia"/>
          <w:sz w:val="24"/>
          <w:szCs w:val="24"/>
        </w:rPr>
        <w:t>五、各种慰问或福利支出；</w:t>
      </w:r>
    </w:p>
    <w:p w:rsidR="004E7464" w:rsidRPr="004E7464" w:rsidRDefault="004E7464" w:rsidP="004E7464">
      <w:pPr>
        <w:pStyle w:val="p0"/>
        <w:spacing w:line="480" w:lineRule="exact"/>
        <w:ind w:firstLineChars="200" w:firstLine="472"/>
        <w:rPr>
          <w:rFonts w:asciiTheme="minorEastAsia" w:eastAsiaTheme="minorEastAsia" w:hAnsiTheme="minorEastAsia"/>
          <w:sz w:val="24"/>
          <w:szCs w:val="24"/>
        </w:rPr>
      </w:pPr>
      <w:r w:rsidRPr="004E7464">
        <w:rPr>
          <w:rFonts w:asciiTheme="minorEastAsia" w:eastAsiaTheme="minorEastAsia" w:hAnsiTheme="minorEastAsia" w:hint="eastAsia"/>
          <w:sz w:val="24"/>
          <w:szCs w:val="24"/>
        </w:rPr>
        <w:t>六、抚恤金、丧葬补助费等支出；</w:t>
      </w:r>
    </w:p>
    <w:p w:rsidR="004E7464" w:rsidRPr="004E7464" w:rsidRDefault="004E7464" w:rsidP="004E7464">
      <w:pPr>
        <w:pStyle w:val="p0"/>
        <w:spacing w:line="480" w:lineRule="exact"/>
        <w:ind w:firstLineChars="200" w:firstLine="472"/>
        <w:rPr>
          <w:rFonts w:asciiTheme="minorEastAsia" w:eastAsiaTheme="minorEastAsia" w:hAnsiTheme="minorEastAsia"/>
          <w:sz w:val="24"/>
          <w:szCs w:val="24"/>
        </w:rPr>
      </w:pPr>
      <w:r w:rsidRPr="004E7464">
        <w:rPr>
          <w:rFonts w:asciiTheme="minorEastAsia" w:eastAsiaTheme="minorEastAsia" w:hAnsiTheme="minorEastAsia" w:hint="eastAsia"/>
          <w:sz w:val="24"/>
          <w:szCs w:val="24"/>
        </w:rPr>
        <w:t>七、学生助学金、奖学金支出；</w:t>
      </w:r>
    </w:p>
    <w:p w:rsidR="004E7464" w:rsidRPr="004E7464" w:rsidRDefault="004E7464" w:rsidP="004E7464">
      <w:pPr>
        <w:pStyle w:val="p0"/>
        <w:spacing w:line="480" w:lineRule="exact"/>
        <w:ind w:firstLineChars="200" w:firstLine="472"/>
        <w:rPr>
          <w:rFonts w:asciiTheme="minorEastAsia" w:eastAsiaTheme="minorEastAsia" w:hAnsiTheme="minorEastAsia"/>
          <w:sz w:val="24"/>
          <w:szCs w:val="24"/>
        </w:rPr>
      </w:pPr>
      <w:r w:rsidRPr="004E7464">
        <w:rPr>
          <w:rFonts w:asciiTheme="minorEastAsia" w:eastAsiaTheme="minorEastAsia" w:hAnsiTheme="minorEastAsia" w:hint="eastAsia"/>
          <w:sz w:val="24"/>
          <w:szCs w:val="24"/>
        </w:rPr>
        <w:t>八、政策性补贴支出；</w:t>
      </w:r>
    </w:p>
    <w:p w:rsidR="004E7464" w:rsidRPr="004E7464" w:rsidRDefault="004E7464" w:rsidP="004E7464">
      <w:pPr>
        <w:pStyle w:val="p0"/>
        <w:spacing w:line="480" w:lineRule="exact"/>
        <w:ind w:firstLineChars="200" w:firstLine="472"/>
        <w:rPr>
          <w:rFonts w:asciiTheme="minorEastAsia" w:eastAsiaTheme="minorEastAsia" w:hAnsiTheme="minorEastAsia"/>
          <w:sz w:val="24"/>
          <w:szCs w:val="24"/>
        </w:rPr>
      </w:pPr>
      <w:r w:rsidRPr="004E7464">
        <w:rPr>
          <w:rFonts w:asciiTheme="minorEastAsia" w:eastAsiaTheme="minorEastAsia" w:hAnsiTheme="minorEastAsia" w:hint="eastAsia"/>
          <w:sz w:val="24"/>
          <w:szCs w:val="24"/>
        </w:rPr>
        <w:t>九、突发事件应急支出；</w:t>
      </w:r>
    </w:p>
    <w:p w:rsidR="004E7464" w:rsidRPr="006E6349" w:rsidRDefault="004E7464" w:rsidP="006E6349">
      <w:pPr>
        <w:ind w:firstLineChars="200" w:firstLine="472"/>
        <w:rPr>
          <w:sz w:val="24"/>
          <w:szCs w:val="24"/>
        </w:rPr>
      </w:pPr>
      <w:r w:rsidRPr="006E6349">
        <w:rPr>
          <w:rFonts w:hint="eastAsia"/>
          <w:sz w:val="24"/>
          <w:szCs w:val="24"/>
        </w:rPr>
        <w:t>十、其他不能采用转账和刷卡支付方式结算的商品、劳务支出。</w:t>
      </w:r>
    </w:p>
    <w:p w:rsidR="004E7464" w:rsidRPr="004E7464" w:rsidRDefault="004E7464" w:rsidP="004E7464">
      <w:pPr>
        <w:pStyle w:val="p0"/>
        <w:spacing w:line="480" w:lineRule="exact"/>
        <w:ind w:firstLineChars="200" w:firstLine="472"/>
        <w:rPr>
          <w:rFonts w:asciiTheme="minorEastAsia" w:eastAsiaTheme="minorEastAsia" w:hAnsiTheme="minorEastAsia"/>
          <w:color w:val="000000"/>
          <w:sz w:val="24"/>
          <w:szCs w:val="24"/>
        </w:rPr>
      </w:pPr>
      <w:r w:rsidRPr="004E7464">
        <w:rPr>
          <w:rFonts w:asciiTheme="minorEastAsia" w:eastAsiaTheme="minorEastAsia" w:hAnsiTheme="minorEastAsia" w:hint="eastAsia"/>
          <w:color w:val="000000"/>
          <w:sz w:val="24"/>
          <w:szCs w:val="24"/>
        </w:rPr>
        <w:t xml:space="preserve">第五条 </w:t>
      </w:r>
      <w:r>
        <w:rPr>
          <w:rFonts w:asciiTheme="minorEastAsia" w:eastAsiaTheme="minorEastAsia" w:hAnsiTheme="minorEastAsia" w:hint="eastAsia"/>
          <w:color w:val="000000"/>
          <w:sz w:val="24"/>
          <w:szCs w:val="24"/>
        </w:rPr>
        <w:t xml:space="preserve"> </w:t>
      </w:r>
      <w:r w:rsidRPr="004E7464">
        <w:rPr>
          <w:rFonts w:asciiTheme="minorEastAsia" w:eastAsiaTheme="minorEastAsia" w:hAnsiTheme="minorEastAsia" w:hint="eastAsia"/>
          <w:color w:val="000000"/>
          <w:sz w:val="24"/>
          <w:szCs w:val="24"/>
        </w:rPr>
        <w:t>有办公费、业务费预算的院、系、处室的正处级干部及经常办理报销业务的教职工原则上应办理公务卡。公务卡按照“职工个人申请，单位审批，银行办理并与个人签订协议”的流程办理。由学校财务处统一组织办理公务卡。各单位确定开卡人员后，经单位领导签字同意后，报学校财务处，财务处汇总办卡人员名单报开卡银行，并约定时间办理、发放。</w:t>
      </w:r>
    </w:p>
    <w:p w:rsidR="004E7464" w:rsidRPr="004E7464" w:rsidRDefault="004E7464" w:rsidP="004E7464">
      <w:pPr>
        <w:pStyle w:val="p0"/>
        <w:spacing w:line="480" w:lineRule="exact"/>
        <w:ind w:firstLineChars="200" w:firstLine="472"/>
        <w:rPr>
          <w:rFonts w:asciiTheme="minorEastAsia" w:eastAsiaTheme="minorEastAsia" w:hAnsiTheme="minorEastAsia"/>
          <w:color w:val="000000"/>
          <w:sz w:val="24"/>
          <w:szCs w:val="24"/>
        </w:rPr>
      </w:pPr>
      <w:r w:rsidRPr="004E7464">
        <w:rPr>
          <w:rFonts w:asciiTheme="minorEastAsia" w:eastAsiaTheme="minorEastAsia" w:hAnsiTheme="minorEastAsia" w:hint="eastAsia"/>
          <w:color w:val="000000"/>
          <w:sz w:val="24"/>
          <w:szCs w:val="24"/>
        </w:rPr>
        <w:t>第六条  教职工新增、调动或退休时，由个人向单位提出公务卡申领或停止使用申请，单位领导签字同意后报财务处，通知发卡行进行信息维护。</w:t>
      </w:r>
    </w:p>
    <w:p w:rsidR="004E7464" w:rsidRPr="004E7464" w:rsidRDefault="004E7464" w:rsidP="004E7464">
      <w:pPr>
        <w:pStyle w:val="p0"/>
        <w:spacing w:line="480" w:lineRule="exact"/>
        <w:ind w:firstLineChars="200" w:firstLine="472"/>
        <w:rPr>
          <w:rFonts w:asciiTheme="minorEastAsia" w:eastAsiaTheme="minorEastAsia" w:hAnsiTheme="minorEastAsia"/>
          <w:color w:val="000000"/>
          <w:sz w:val="24"/>
          <w:szCs w:val="24"/>
        </w:rPr>
      </w:pPr>
      <w:r w:rsidRPr="004E7464">
        <w:rPr>
          <w:rFonts w:asciiTheme="minorEastAsia" w:eastAsiaTheme="minorEastAsia" w:hAnsiTheme="minorEastAsia" w:hint="eastAsia"/>
          <w:color w:val="000000"/>
          <w:sz w:val="24"/>
          <w:szCs w:val="24"/>
        </w:rPr>
        <w:t>第七条  公务卡实行“一人一卡”实名制管理。公务卡及密码均由持卡人个人保管。公务卡遗失或毁损后的补办等事项由个人自行到发卡行申请办理，并将新卡账号信息及时告知财务处。</w:t>
      </w:r>
    </w:p>
    <w:p w:rsidR="004E7464" w:rsidRPr="004E7464" w:rsidRDefault="004E7464" w:rsidP="004E7464">
      <w:pPr>
        <w:pStyle w:val="p0"/>
        <w:spacing w:line="480" w:lineRule="exact"/>
        <w:ind w:firstLineChars="200" w:firstLine="472"/>
        <w:rPr>
          <w:rFonts w:asciiTheme="minorEastAsia" w:eastAsiaTheme="minorEastAsia" w:hAnsiTheme="minorEastAsia"/>
          <w:color w:val="000000"/>
          <w:sz w:val="24"/>
          <w:szCs w:val="24"/>
        </w:rPr>
      </w:pPr>
      <w:r w:rsidRPr="004E7464">
        <w:rPr>
          <w:rFonts w:asciiTheme="minorEastAsia" w:eastAsiaTheme="minorEastAsia" w:hAnsiTheme="minorEastAsia" w:hint="eastAsia"/>
          <w:color w:val="000000"/>
          <w:sz w:val="24"/>
          <w:szCs w:val="24"/>
        </w:rPr>
        <w:t>第八条  每张公务卡的信用额度原则上不超过5万元、不少于2万元。持卡人在规定的信用额度和免息还款期内先支付，后还款。</w:t>
      </w:r>
      <w:r w:rsidRPr="004E7464">
        <w:rPr>
          <w:rFonts w:asciiTheme="minorEastAsia" w:eastAsiaTheme="minorEastAsia" w:hAnsiTheme="minorEastAsia" w:hint="eastAsia"/>
          <w:sz w:val="24"/>
          <w:szCs w:val="24"/>
        </w:rPr>
        <w:t>原则上同一持卡人信用消费单笔不得超过2万元，月透支余额不得超过5万元。</w:t>
      </w:r>
      <w:r w:rsidRPr="004E7464">
        <w:rPr>
          <w:rFonts w:asciiTheme="minorEastAsia" w:eastAsiaTheme="minorEastAsia" w:hAnsiTheme="minorEastAsia" w:hint="eastAsia"/>
          <w:color w:val="000000"/>
          <w:sz w:val="24"/>
          <w:szCs w:val="24"/>
        </w:rPr>
        <w:t>在特殊情况下公务卡信用额度不能满足公务支付的需要时，持卡人应通过财务处提前向发卡行提出临时增加信用额度申请，由发卡行按照有关规定办理。</w:t>
      </w:r>
    </w:p>
    <w:p w:rsidR="004E7464" w:rsidRPr="004E7464" w:rsidRDefault="004E7464" w:rsidP="004E7464">
      <w:pPr>
        <w:pStyle w:val="p0"/>
        <w:spacing w:line="480" w:lineRule="exact"/>
        <w:ind w:firstLineChars="200" w:firstLine="472"/>
        <w:rPr>
          <w:rFonts w:asciiTheme="minorEastAsia" w:eastAsiaTheme="minorEastAsia" w:hAnsiTheme="minorEastAsia"/>
          <w:color w:val="000000"/>
          <w:sz w:val="24"/>
          <w:szCs w:val="24"/>
        </w:rPr>
      </w:pPr>
      <w:r w:rsidRPr="004E7464">
        <w:rPr>
          <w:rFonts w:asciiTheme="minorEastAsia" w:eastAsiaTheme="minorEastAsia" w:hAnsiTheme="minorEastAsia" w:hint="eastAsia"/>
          <w:color w:val="000000"/>
          <w:sz w:val="24"/>
          <w:szCs w:val="24"/>
        </w:rPr>
        <w:t>持卡人可按照银行规定使用公务卡提取现金，但不能透支现金。因透支提取现金而产生的手续费、利息等费用由持卡人自行承担。</w:t>
      </w:r>
    </w:p>
    <w:p w:rsidR="004E7464" w:rsidRPr="004E7464" w:rsidRDefault="004E7464" w:rsidP="004E7464">
      <w:pPr>
        <w:pStyle w:val="p0"/>
        <w:spacing w:line="480" w:lineRule="exact"/>
        <w:ind w:firstLineChars="200" w:firstLine="472"/>
        <w:rPr>
          <w:rFonts w:asciiTheme="minorEastAsia" w:eastAsiaTheme="minorEastAsia" w:hAnsiTheme="minorEastAsia"/>
          <w:sz w:val="24"/>
          <w:szCs w:val="24"/>
        </w:rPr>
      </w:pPr>
      <w:r w:rsidRPr="004E7464">
        <w:rPr>
          <w:rFonts w:asciiTheme="minorEastAsia" w:eastAsiaTheme="minorEastAsia" w:hAnsiTheme="minorEastAsia" w:hint="eastAsia"/>
          <w:sz w:val="24"/>
          <w:szCs w:val="24"/>
        </w:rPr>
        <w:lastRenderedPageBreak/>
        <w:t xml:space="preserve">第九条 </w:t>
      </w:r>
      <w:r>
        <w:rPr>
          <w:rFonts w:asciiTheme="minorEastAsia" w:eastAsiaTheme="minorEastAsia" w:hAnsiTheme="minorEastAsia" w:hint="eastAsia"/>
          <w:sz w:val="24"/>
          <w:szCs w:val="24"/>
        </w:rPr>
        <w:t xml:space="preserve"> </w:t>
      </w:r>
      <w:r w:rsidRPr="004E7464">
        <w:rPr>
          <w:rFonts w:asciiTheme="minorEastAsia" w:eastAsiaTheme="minorEastAsia" w:hAnsiTheme="minorEastAsia" w:hint="eastAsia"/>
          <w:sz w:val="24"/>
          <w:szCs w:val="24"/>
        </w:rPr>
        <w:t>持卡人使用公务卡消费结算的各项支出，在财务处审核报销之前属于个人消费行为。报销时，财务处对刷卡消费票据进行审核，对符合报销规定的部分予以报销；不符合报销规定的部分，视作个人消费款项，由持卡人自行偿还。</w:t>
      </w:r>
    </w:p>
    <w:p w:rsidR="004E7464" w:rsidRPr="004E7464" w:rsidRDefault="004E7464" w:rsidP="004E7464">
      <w:pPr>
        <w:pStyle w:val="p0"/>
        <w:spacing w:line="480" w:lineRule="exact"/>
        <w:ind w:firstLineChars="200" w:firstLine="472"/>
        <w:rPr>
          <w:rFonts w:asciiTheme="minorEastAsia" w:eastAsiaTheme="minorEastAsia" w:hAnsiTheme="minorEastAsia"/>
          <w:sz w:val="24"/>
          <w:szCs w:val="24"/>
        </w:rPr>
      </w:pPr>
      <w:r w:rsidRPr="004E7464">
        <w:rPr>
          <w:rFonts w:asciiTheme="minorEastAsia" w:eastAsiaTheme="minorEastAsia" w:hAnsiTheme="minorEastAsia" w:hint="eastAsia"/>
          <w:sz w:val="24"/>
          <w:szCs w:val="24"/>
        </w:rPr>
        <w:t>第十条</w:t>
      </w:r>
      <w:r>
        <w:rPr>
          <w:rFonts w:asciiTheme="minorEastAsia" w:eastAsiaTheme="minorEastAsia" w:hAnsiTheme="minorEastAsia" w:hint="eastAsia"/>
          <w:sz w:val="24"/>
          <w:szCs w:val="24"/>
        </w:rPr>
        <w:t xml:space="preserve">  </w:t>
      </w:r>
      <w:r w:rsidRPr="004E7464">
        <w:rPr>
          <w:rFonts w:asciiTheme="minorEastAsia" w:eastAsiaTheme="minorEastAsia" w:hAnsiTheme="minorEastAsia" w:hint="eastAsia"/>
          <w:sz w:val="24"/>
          <w:szCs w:val="24"/>
        </w:rPr>
        <w:t>使用公务卡消费时，必须取得POS机小票和正式税务发票或财政发票；发票金额合并开具的，还应取得所购商品的明细清单（非电脑打印的清单应加盖销售单位印章确认）。以上单据作为公务消费报账的必要依据，均要视作会计原始凭证管理。公务卡报销的审批与原有报销程序相同。</w:t>
      </w:r>
    </w:p>
    <w:p w:rsidR="004E7464" w:rsidRPr="004E7464" w:rsidRDefault="004E7464" w:rsidP="004E7464">
      <w:pPr>
        <w:pStyle w:val="p0"/>
        <w:spacing w:line="480" w:lineRule="exact"/>
        <w:ind w:firstLineChars="200" w:firstLine="472"/>
        <w:rPr>
          <w:rFonts w:asciiTheme="minorEastAsia" w:eastAsiaTheme="minorEastAsia" w:hAnsiTheme="minorEastAsia"/>
          <w:sz w:val="24"/>
          <w:szCs w:val="24"/>
        </w:rPr>
      </w:pPr>
      <w:r w:rsidRPr="004E7464">
        <w:rPr>
          <w:rFonts w:asciiTheme="minorEastAsia" w:eastAsiaTheme="minorEastAsia" w:hAnsiTheme="minorEastAsia" w:hint="eastAsia"/>
          <w:sz w:val="24"/>
          <w:szCs w:val="24"/>
        </w:rPr>
        <w:t xml:space="preserve">第十一条 </w:t>
      </w:r>
      <w:r>
        <w:rPr>
          <w:rFonts w:asciiTheme="minorEastAsia" w:eastAsiaTheme="minorEastAsia" w:hAnsiTheme="minorEastAsia" w:hint="eastAsia"/>
          <w:sz w:val="24"/>
          <w:szCs w:val="24"/>
        </w:rPr>
        <w:t xml:space="preserve"> </w:t>
      </w:r>
      <w:r w:rsidRPr="004E7464">
        <w:rPr>
          <w:rFonts w:asciiTheme="minorEastAsia" w:eastAsiaTheme="minorEastAsia" w:hAnsiTheme="minorEastAsia" w:hint="eastAsia"/>
          <w:sz w:val="24"/>
          <w:szCs w:val="24"/>
        </w:rPr>
        <w:t>因故向供货商退货等原因导致报销资金退回公务卡的，持卡人应按照财务规定的审批手续及时将相应货款退回财务处。</w:t>
      </w:r>
    </w:p>
    <w:p w:rsidR="004E7464" w:rsidRPr="004E7464" w:rsidRDefault="004E7464" w:rsidP="004E7464">
      <w:pPr>
        <w:pStyle w:val="p0"/>
        <w:spacing w:line="480" w:lineRule="exact"/>
        <w:ind w:firstLineChars="200" w:firstLine="472"/>
        <w:rPr>
          <w:rFonts w:asciiTheme="minorEastAsia" w:eastAsiaTheme="minorEastAsia" w:hAnsiTheme="minorEastAsia"/>
          <w:sz w:val="24"/>
          <w:szCs w:val="24"/>
        </w:rPr>
      </w:pPr>
      <w:r w:rsidRPr="004E7464">
        <w:rPr>
          <w:rFonts w:asciiTheme="minorEastAsia" w:eastAsiaTheme="minorEastAsia" w:hAnsiTheme="minorEastAsia" w:hint="eastAsia"/>
          <w:sz w:val="24"/>
          <w:szCs w:val="24"/>
        </w:rPr>
        <w:t>第十二条</w:t>
      </w:r>
      <w:r>
        <w:rPr>
          <w:rFonts w:asciiTheme="minorEastAsia" w:eastAsiaTheme="minorEastAsia" w:hAnsiTheme="minorEastAsia" w:hint="eastAsia"/>
          <w:sz w:val="24"/>
          <w:szCs w:val="24"/>
        </w:rPr>
        <w:t xml:space="preserve">  </w:t>
      </w:r>
      <w:r w:rsidRPr="004E7464">
        <w:rPr>
          <w:rFonts w:asciiTheme="minorEastAsia" w:eastAsiaTheme="minorEastAsia" w:hAnsiTheme="minorEastAsia" w:hint="eastAsia"/>
          <w:sz w:val="24"/>
          <w:szCs w:val="24"/>
        </w:rPr>
        <w:t>持卡人使用公务卡消费结算各项公务支出时，需在发卡行规定的到期还款日前至少5个工作日前往财务处报销。财务处在票据审核合格的情况下，在公务卡到期还款日三个工作日之前，将加盖财务公章的“还款汇总表”及财政授权支付指令送交零余额账户开户行，保证在到期还款日前将报销款项转入公务卡账户。</w:t>
      </w:r>
    </w:p>
    <w:p w:rsidR="004E7464" w:rsidRPr="004E7464" w:rsidRDefault="004E7464" w:rsidP="004E7464">
      <w:pPr>
        <w:pStyle w:val="p0"/>
        <w:spacing w:line="480" w:lineRule="exact"/>
        <w:ind w:firstLineChars="200" w:firstLine="472"/>
        <w:rPr>
          <w:rFonts w:asciiTheme="minorEastAsia" w:eastAsiaTheme="minorEastAsia" w:hAnsiTheme="minorEastAsia"/>
          <w:sz w:val="24"/>
          <w:szCs w:val="24"/>
        </w:rPr>
      </w:pPr>
      <w:r w:rsidRPr="004E7464">
        <w:rPr>
          <w:rFonts w:asciiTheme="minorEastAsia" w:eastAsiaTheme="minorEastAsia" w:hAnsiTheme="minorEastAsia" w:hint="eastAsia"/>
          <w:sz w:val="24"/>
          <w:szCs w:val="24"/>
        </w:rPr>
        <w:t>第十三条</w:t>
      </w:r>
      <w:r>
        <w:rPr>
          <w:rFonts w:asciiTheme="minorEastAsia" w:eastAsiaTheme="minorEastAsia" w:hAnsiTheme="minorEastAsia" w:hint="eastAsia"/>
          <w:sz w:val="24"/>
          <w:szCs w:val="24"/>
        </w:rPr>
        <w:t xml:space="preserve">  </w:t>
      </w:r>
      <w:r w:rsidRPr="004E7464">
        <w:rPr>
          <w:rFonts w:asciiTheme="minorEastAsia" w:eastAsiaTheme="minorEastAsia" w:hAnsiTheme="minorEastAsia" w:hint="eastAsia"/>
          <w:sz w:val="24"/>
          <w:szCs w:val="24"/>
        </w:rPr>
        <w:t>因特殊原因导致发卡行确实无法将资金划转到公务卡账户的，由发卡行将资金退回学校零余额账户，并及时通知财务处告知持卡人进一步核实有关信息后再予办理。</w:t>
      </w:r>
    </w:p>
    <w:p w:rsidR="004E7464" w:rsidRPr="004E7464" w:rsidRDefault="004E7464" w:rsidP="004E7464">
      <w:pPr>
        <w:pStyle w:val="p0"/>
        <w:spacing w:line="480" w:lineRule="exact"/>
        <w:ind w:firstLineChars="200" w:firstLine="472"/>
        <w:rPr>
          <w:rFonts w:asciiTheme="minorEastAsia" w:eastAsiaTheme="minorEastAsia" w:hAnsiTheme="minorEastAsia"/>
          <w:sz w:val="24"/>
          <w:szCs w:val="24"/>
        </w:rPr>
      </w:pPr>
      <w:r w:rsidRPr="004E7464">
        <w:rPr>
          <w:rFonts w:asciiTheme="minorEastAsia" w:eastAsiaTheme="minorEastAsia" w:hAnsiTheme="minorEastAsia" w:hint="eastAsia"/>
          <w:sz w:val="24"/>
          <w:szCs w:val="24"/>
        </w:rPr>
        <w:t>第十四条</w:t>
      </w:r>
      <w:r>
        <w:rPr>
          <w:rFonts w:asciiTheme="minorEastAsia" w:eastAsiaTheme="minorEastAsia" w:hAnsiTheme="minorEastAsia" w:hint="eastAsia"/>
          <w:sz w:val="24"/>
          <w:szCs w:val="24"/>
        </w:rPr>
        <w:t xml:space="preserve">  </w:t>
      </w:r>
      <w:r w:rsidRPr="004E7464">
        <w:rPr>
          <w:rFonts w:asciiTheme="minorEastAsia" w:eastAsiaTheme="minorEastAsia" w:hAnsiTheme="minorEastAsia" w:hint="eastAsia"/>
          <w:sz w:val="24"/>
          <w:szCs w:val="24"/>
        </w:rPr>
        <w:t>实行公务卡结算方式后，财务处原则上不再办理除野外实习、科研经费之外的差旅、办公及公务周转等原因的临时性借款。确因工作需要，持卡人使用公务卡进行公务支出，但无法按期返回办理报销手续的，可由单位相关工作人员，办理相关借款手续，由财务处审批后，于免息还款期之前，先将资金转入公务卡，持卡人返回后应及时按照公务卡消费的流程和期限办理报销手续。</w:t>
      </w:r>
    </w:p>
    <w:p w:rsidR="004E7464" w:rsidRPr="004E7464" w:rsidRDefault="004E7464" w:rsidP="004E7464">
      <w:pPr>
        <w:pStyle w:val="p0"/>
        <w:spacing w:line="480" w:lineRule="exact"/>
        <w:ind w:firstLineChars="200" w:firstLine="472"/>
        <w:rPr>
          <w:rFonts w:asciiTheme="minorEastAsia" w:eastAsiaTheme="minorEastAsia" w:hAnsiTheme="minorEastAsia"/>
          <w:color w:val="000000"/>
          <w:sz w:val="24"/>
          <w:szCs w:val="24"/>
        </w:rPr>
      </w:pPr>
      <w:r w:rsidRPr="004E7464">
        <w:rPr>
          <w:rFonts w:asciiTheme="minorEastAsia" w:eastAsiaTheme="minorEastAsia" w:hAnsiTheme="minorEastAsia" w:hint="eastAsia"/>
          <w:color w:val="000000"/>
          <w:sz w:val="24"/>
          <w:szCs w:val="24"/>
        </w:rPr>
        <w:t>第十五条</w:t>
      </w:r>
      <w:r>
        <w:rPr>
          <w:rFonts w:asciiTheme="minorEastAsia" w:eastAsiaTheme="minorEastAsia" w:hAnsiTheme="minorEastAsia" w:hint="eastAsia"/>
          <w:color w:val="000000"/>
          <w:sz w:val="24"/>
          <w:szCs w:val="24"/>
        </w:rPr>
        <w:t xml:space="preserve">  </w:t>
      </w:r>
      <w:r w:rsidRPr="004E7464">
        <w:rPr>
          <w:rFonts w:asciiTheme="minorEastAsia" w:eastAsiaTheme="minorEastAsia" w:hAnsiTheme="minorEastAsia" w:hint="eastAsia"/>
          <w:color w:val="000000"/>
          <w:sz w:val="24"/>
          <w:szCs w:val="24"/>
        </w:rPr>
        <w:t>教职工应树立良好的信用意识，及时办理公务报销的结算事宜。公务卡主要用于公务支出的结算，也可以用于个人支付结算业务，学校不承担</w:t>
      </w:r>
      <w:r w:rsidRPr="004E7464">
        <w:rPr>
          <w:rFonts w:asciiTheme="minorEastAsia" w:eastAsiaTheme="minorEastAsia" w:hAnsiTheme="minorEastAsia" w:hint="eastAsia"/>
          <w:sz w:val="24"/>
          <w:szCs w:val="24"/>
        </w:rPr>
        <w:t>因个人报销不及时造成的罚息、滞纳金等相关费用及</w:t>
      </w:r>
      <w:r w:rsidRPr="004E7464">
        <w:rPr>
          <w:rFonts w:asciiTheme="minorEastAsia" w:eastAsiaTheme="minorEastAsia" w:hAnsiTheme="minorEastAsia" w:hint="eastAsia"/>
          <w:color w:val="000000"/>
          <w:sz w:val="24"/>
          <w:szCs w:val="24"/>
        </w:rPr>
        <w:t>使用公务卡进行私人消费导致的经济、法律等责任。</w:t>
      </w:r>
    </w:p>
    <w:p w:rsidR="00A22380" w:rsidRPr="004E7464" w:rsidRDefault="004E7464" w:rsidP="004E7464">
      <w:pPr>
        <w:pStyle w:val="p0"/>
        <w:spacing w:line="480" w:lineRule="exact"/>
        <w:ind w:firstLineChars="200" w:firstLine="472"/>
        <w:rPr>
          <w:rFonts w:asciiTheme="minorEastAsia" w:eastAsiaTheme="minorEastAsia" w:hAnsiTheme="minorEastAsia"/>
          <w:color w:val="000000"/>
          <w:sz w:val="24"/>
          <w:szCs w:val="24"/>
        </w:rPr>
      </w:pPr>
      <w:r w:rsidRPr="004E7464">
        <w:rPr>
          <w:rFonts w:asciiTheme="minorEastAsia" w:eastAsiaTheme="minorEastAsia" w:hAnsiTheme="minorEastAsia" w:hint="eastAsia"/>
          <w:color w:val="000000"/>
          <w:sz w:val="24"/>
          <w:szCs w:val="24"/>
        </w:rPr>
        <w:t>第十六条</w:t>
      </w:r>
      <w:r>
        <w:rPr>
          <w:rFonts w:asciiTheme="minorEastAsia" w:eastAsiaTheme="minorEastAsia" w:hAnsiTheme="minorEastAsia" w:hint="eastAsia"/>
          <w:color w:val="000000"/>
          <w:sz w:val="24"/>
          <w:szCs w:val="24"/>
        </w:rPr>
        <w:t xml:space="preserve">  </w:t>
      </w:r>
      <w:r w:rsidRPr="004E7464">
        <w:rPr>
          <w:rFonts w:asciiTheme="minorEastAsia" w:eastAsiaTheme="minorEastAsia" w:hAnsiTheme="minorEastAsia" w:hint="eastAsia"/>
          <w:color w:val="000000"/>
          <w:sz w:val="24"/>
          <w:szCs w:val="24"/>
        </w:rPr>
        <w:t>本细则自二○</w:t>
      </w:r>
      <w:smartTag w:uri="urn:schemas-microsoft-com:office:smarttags" w:element="chsdate">
        <w:smartTagPr>
          <w:attr w:name="IsROCDate" w:val="False"/>
          <w:attr w:name="IsLunarDate" w:val="False"/>
          <w:attr w:name="Day" w:val="1"/>
          <w:attr w:name="Month" w:val="9"/>
          <w:attr w:name="Year" w:val="2012"/>
        </w:smartTagPr>
        <w:r w:rsidRPr="004E7464">
          <w:rPr>
            <w:rFonts w:asciiTheme="minorEastAsia" w:eastAsiaTheme="minorEastAsia" w:hAnsiTheme="minorEastAsia" w:hint="eastAsia"/>
            <w:color w:val="000000"/>
            <w:sz w:val="24"/>
            <w:szCs w:val="24"/>
          </w:rPr>
          <w:t>一二年九月一日起</w:t>
        </w:r>
      </w:smartTag>
      <w:r w:rsidRPr="004E7464">
        <w:rPr>
          <w:rFonts w:asciiTheme="minorEastAsia" w:eastAsiaTheme="minorEastAsia" w:hAnsiTheme="minorEastAsia" w:hint="eastAsia"/>
          <w:color w:val="000000"/>
          <w:sz w:val="24"/>
          <w:szCs w:val="24"/>
        </w:rPr>
        <w:t>施行，由财务处负责解释。</w:t>
      </w:r>
    </w:p>
    <w:sectPr w:rsidR="00A22380" w:rsidRPr="004E7464" w:rsidSect="00F663B6">
      <w:headerReference w:type="default" r:id="rId7"/>
      <w:pgSz w:w="11907" w:h="16840" w:code="9"/>
      <w:pgMar w:top="2098" w:right="1531" w:bottom="1418" w:left="1531" w:header="851" w:footer="919" w:gutter="0"/>
      <w:pgNumType w:fmt="numberInDash" w:start="1"/>
      <w:cols w:space="425"/>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949" w:rsidRDefault="003B3949" w:rsidP="004E7464">
      <w:r>
        <w:separator/>
      </w:r>
    </w:p>
  </w:endnote>
  <w:endnote w:type="continuationSeparator" w:id="0">
    <w:p w:rsidR="003B3949" w:rsidRDefault="003B3949" w:rsidP="004E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舒体">
    <w:panose1 w:val="02010601030101010101"/>
    <w:charset w:val="86"/>
    <w:family w:val="auto"/>
    <w:pitch w:val="variable"/>
    <w:sig w:usb0="00000003"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949" w:rsidRDefault="003B3949" w:rsidP="004E7464">
      <w:r>
        <w:separator/>
      </w:r>
    </w:p>
  </w:footnote>
  <w:footnote w:type="continuationSeparator" w:id="0">
    <w:p w:rsidR="003B3949" w:rsidRDefault="003B3949" w:rsidP="004E7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4AD" w:rsidRDefault="003B3949" w:rsidP="004E7464">
    <w:pPr>
      <w:pStyle w:val="a6"/>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464"/>
    <w:rsid w:val="003B3949"/>
    <w:rsid w:val="003D4FD6"/>
    <w:rsid w:val="00462296"/>
    <w:rsid w:val="004E7464"/>
    <w:rsid w:val="006E6349"/>
    <w:rsid w:val="00A22380"/>
    <w:rsid w:val="00A83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4E7464"/>
    <w:pPr>
      <w:ind w:firstLine="420"/>
    </w:pPr>
    <w:rPr>
      <w:rFonts w:ascii="Times New Roman" w:eastAsia="仿宋_GB2312" w:hAnsi="Times New Roman" w:cs="Times New Roman"/>
      <w:sz w:val="32"/>
      <w:szCs w:val="20"/>
    </w:rPr>
  </w:style>
  <w:style w:type="paragraph" w:styleId="a4">
    <w:name w:val="footer"/>
    <w:basedOn w:val="a"/>
    <w:link w:val="Char"/>
    <w:rsid w:val="004E7464"/>
    <w:pPr>
      <w:tabs>
        <w:tab w:val="center" w:pos="4153"/>
        <w:tab w:val="right" w:pos="8306"/>
      </w:tabs>
      <w:snapToGrid w:val="0"/>
      <w:jc w:val="left"/>
    </w:pPr>
    <w:rPr>
      <w:rFonts w:ascii="Times New Roman" w:eastAsia="仿宋_GB2312" w:hAnsi="Times New Roman" w:cs="Times New Roman"/>
      <w:sz w:val="18"/>
      <w:szCs w:val="20"/>
    </w:rPr>
  </w:style>
  <w:style w:type="character" w:customStyle="1" w:styleId="Char">
    <w:name w:val="页脚 Char"/>
    <w:basedOn w:val="a0"/>
    <w:link w:val="a4"/>
    <w:rsid w:val="004E7464"/>
    <w:rPr>
      <w:rFonts w:ascii="Times New Roman" w:eastAsia="仿宋_GB2312" w:hAnsi="Times New Roman" w:cs="Times New Roman"/>
      <w:sz w:val="18"/>
      <w:szCs w:val="20"/>
    </w:rPr>
  </w:style>
  <w:style w:type="character" w:styleId="a5">
    <w:name w:val="page number"/>
    <w:basedOn w:val="a0"/>
    <w:rsid w:val="004E7464"/>
  </w:style>
  <w:style w:type="paragraph" w:styleId="a6">
    <w:name w:val="header"/>
    <w:basedOn w:val="a"/>
    <w:link w:val="Char0"/>
    <w:rsid w:val="004E7464"/>
    <w:pPr>
      <w:pBdr>
        <w:bottom w:val="single" w:sz="6" w:space="1" w:color="auto"/>
      </w:pBdr>
      <w:tabs>
        <w:tab w:val="center" w:pos="4153"/>
        <w:tab w:val="right" w:pos="8306"/>
      </w:tabs>
      <w:snapToGrid w:val="0"/>
      <w:jc w:val="center"/>
    </w:pPr>
    <w:rPr>
      <w:rFonts w:ascii="Times New Roman" w:eastAsia="仿宋_GB2312" w:hAnsi="Times New Roman" w:cs="Times New Roman"/>
      <w:sz w:val="18"/>
      <w:szCs w:val="20"/>
    </w:rPr>
  </w:style>
  <w:style w:type="character" w:customStyle="1" w:styleId="Char0">
    <w:name w:val="页眉 Char"/>
    <w:basedOn w:val="a0"/>
    <w:link w:val="a6"/>
    <w:rsid w:val="004E7464"/>
    <w:rPr>
      <w:rFonts w:ascii="Times New Roman" w:eastAsia="仿宋_GB2312" w:hAnsi="Times New Roman" w:cs="Times New Roman"/>
      <w:sz w:val="18"/>
      <w:szCs w:val="20"/>
    </w:rPr>
  </w:style>
  <w:style w:type="paragraph" w:styleId="a7">
    <w:name w:val="Body Text"/>
    <w:basedOn w:val="a"/>
    <w:link w:val="Char1"/>
    <w:rsid w:val="004E7464"/>
    <w:pPr>
      <w:jc w:val="center"/>
    </w:pPr>
    <w:rPr>
      <w:rFonts w:ascii="方正舒体" w:eastAsia="仿宋_GB2312" w:hAnsi="Times New Roman" w:cs="Times New Roman"/>
      <w:b/>
      <w:color w:val="FF0000"/>
      <w:spacing w:val="80"/>
      <w:sz w:val="96"/>
      <w:szCs w:val="20"/>
    </w:rPr>
  </w:style>
  <w:style w:type="character" w:customStyle="1" w:styleId="Char1">
    <w:name w:val="正文文本 Char"/>
    <w:basedOn w:val="a0"/>
    <w:link w:val="a7"/>
    <w:rsid w:val="004E7464"/>
    <w:rPr>
      <w:rFonts w:ascii="方正舒体" w:eastAsia="仿宋_GB2312" w:hAnsi="Times New Roman" w:cs="Times New Roman"/>
      <w:b/>
      <w:color w:val="FF0000"/>
      <w:spacing w:val="80"/>
      <w:sz w:val="96"/>
      <w:szCs w:val="20"/>
    </w:rPr>
  </w:style>
  <w:style w:type="paragraph" w:customStyle="1" w:styleId="p0">
    <w:name w:val="p0"/>
    <w:basedOn w:val="a"/>
    <w:rsid w:val="004E7464"/>
    <w:pPr>
      <w:widowControl/>
    </w:pPr>
    <w:rPr>
      <w:rFonts w:ascii="Times New Roman" w:eastAsia="宋体" w:hAnsi="Times New Roman" w:cs="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4E7464"/>
    <w:pPr>
      <w:ind w:firstLine="420"/>
    </w:pPr>
    <w:rPr>
      <w:rFonts w:ascii="Times New Roman" w:eastAsia="仿宋_GB2312" w:hAnsi="Times New Roman" w:cs="Times New Roman"/>
      <w:sz w:val="32"/>
      <w:szCs w:val="20"/>
    </w:rPr>
  </w:style>
  <w:style w:type="paragraph" w:styleId="a4">
    <w:name w:val="footer"/>
    <w:basedOn w:val="a"/>
    <w:link w:val="Char"/>
    <w:rsid w:val="004E7464"/>
    <w:pPr>
      <w:tabs>
        <w:tab w:val="center" w:pos="4153"/>
        <w:tab w:val="right" w:pos="8306"/>
      </w:tabs>
      <w:snapToGrid w:val="0"/>
      <w:jc w:val="left"/>
    </w:pPr>
    <w:rPr>
      <w:rFonts w:ascii="Times New Roman" w:eastAsia="仿宋_GB2312" w:hAnsi="Times New Roman" w:cs="Times New Roman"/>
      <w:sz w:val="18"/>
      <w:szCs w:val="20"/>
    </w:rPr>
  </w:style>
  <w:style w:type="character" w:customStyle="1" w:styleId="Char">
    <w:name w:val="页脚 Char"/>
    <w:basedOn w:val="a0"/>
    <w:link w:val="a4"/>
    <w:rsid w:val="004E7464"/>
    <w:rPr>
      <w:rFonts w:ascii="Times New Roman" w:eastAsia="仿宋_GB2312" w:hAnsi="Times New Roman" w:cs="Times New Roman"/>
      <w:sz w:val="18"/>
      <w:szCs w:val="20"/>
    </w:rPr>
  </w:style>
  <w:style w:type="character" w:styleId="a5">
    <w:name w:val="page number"/>
    <w:basedOn w:val="a0"/>
    <w:rsid w:val="004E7464"/>
  </w:style>
  <w:style w:type="paragraph" w:styleId="a6">
    <w:name w:val="header"/>
    <w:basedOn w:val="a"/>
    <w:link w:val="Char0"/>
    <w:rsid w:val="004E7464"/>
    <w:pPr>
      <w:pBdr>
        <w:bottom w:val="single" w:sz="6" w:space="1" w:color="auto"/>
      </w:pBdr>
      <w:tabs>
        <w:tab w:val="center" w:pos="4153"/>
        <w:tab w:val="right" w:pos="8306"/>
      </w:tabs>
      <w:snapToGrid w:val="0"/>
      <w:jc w:val="center"/>
    </w:pPr>
    <w:rPr>
      <w:rFonts w:ascii="Times New Roman" w:eastAsia="仿宋_GB2312" w:hAnsi="Times New Roman" w:cs="Times New Roman"/>
      <w:sz w:val="18"/>
      <w:szCs w:val="20"/>
    </w:rPr>
  </w:style>
  <w:style w:type="character" w:customStyle="1" w:styleId="Char0">
    <w:name w:val="页眉 Char"/>
    <w:basedOn w:val="a0"/>
    <w:link w:val="a6"/>
    <w:rsid w:val="004E7464"/>
    <w:rPr>
      <w:rFonts w:ascii="Times New Roman" w:eastAsia="仿宋_GB2312" w:hAnsi="Times New Roman" w:cs="Times New Roman"/>
      <w:sz w:val="18"/>
      <w:szCs w:val="20"/>
    </w:rPr>
  </w:style>
  <w:style w:type="paragraph" w:styleId="a7">
    <w:name w:val="Body Text"/>
    <w:basedOn w:val="a"/>
    <w:link w:val="Char1"/>
    <w:rsid w:val="004E7464"/>
    <w:pPr>
      <w:jc w:val="center"/>
    </w:pPr>
    <w:rPr>
      <w:rFonts w:ascii="方正舒体" w:eastAsia="仿宋_GB2312" w:hAnsi="Times New Roman" w:cs="Times New Roman"/>
      <w:b/>
      <w:color w:val="FF0000"/>
      <w:spacing w:val="80"/>
      <w:sz w:val="96"/>
      <w:szCs w:val="20"/>
    </w:rPr>
  </w:style>
  <w:style w:type="character" w:customStyle="1" w:styleId="Char1">
    <w:name w:val="正文文本 Char"/>
    <w:basedOn w:val="a0"/>
    <w:link w:val="a7"/>
    <w:rsid w:val="004E7464"/>
    <w:rPr>
      <w:rFonts w:ascii="方正舒体" w:eastAsia="仿宋_GB2312" w:hAnsi="Times New Roman" w:cs="Times New Roman"/>
      <w:b/>
      <w:color w:val="FF0000"/>
      <w:spacing w:val="80"/>
      <w:sz w:val="96"/>
      <w:szCs w:val="20"/>
    </w:rPr>
  </w:style>
  <w:style w:type="paragraph" w:customStyle="1" w:styleId="p0">
    <w:name w:val="p0"/>
    <w:basedOn w:val="a"/>
    <w:rsid w:val="004E7464"/>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347</Words>
  <Characters>1980</Characters>
  <Application>Microsoft Office Word</Application>
  <DocSecurity>0</DocSecurity>
  <Lines>16</Lines>
  <Paragraphs>4</Paragraphs>
  <ScaleCrop>false</ScaleCrop>
  <Company>Microsoft</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谢祎霖</dc:creator>
  <cp:keywords/>
  <dc:description/>
  <cp:lastModifiedBy>xb21cn</cp:lastModifiedBy>
  <cp:revision>3</cp:revision>
  <dcterms:created xsi:type="dcterms:W3CDTF">2015-10-29T11:34:00Z</dcterms:created>
  <dcterms:modified xsi:type="dcterms:W3CDTF">2018-12-11T09:16:00Z</dcterms:modified>
</cp:coreProperties>
</file>